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C9" w:rsidRPr="00D001C9" w:rsidRDefault="00D001C9" w:rsidP="008676ED">
      <w:pPr>
        <w:spacing w:after="0"/>
        <w:jc w:val="center"/>
        <w:rPr>
          <w:b/>
          <w:sz w:val="36"/>
          <w:szCs w:val="36"/>
        </w:rPr>
      </w:pPr>
      <w:bookmarkStart w:id="0" w:name="_GoBack"/>
      <w:bookmarkEnd w:id="0"/>
      <w:r w:rsidRPr="00D001C9">
        <w:rPr>
          <w:b/>
          <w:sz w:val="36"/>
          <w:szCs w:val="36"/>
        </w:rPr>
        <w:t>Draft</w:t>
      </w:r>
    </w:p>
    <w:p w:rsidR="008676ED" w:rsidRDefault="008676ED" w:rsidP="008676ED">
      <w:pPr>
        <w:spacing w:after="0"/>
        <w:jc w:val="center"/>
        <w:rPr>
          <w:b/>
          <w:sz w:val="32"/>
          <w:szCs w:val="32"/>
        </w:rPr>
      </w:pPr>
      <w:r w:rsidRPr="008676ED">
        <w:rPr>
          <w:b/>
          <w:sz w:val="32"/>
          <w:szCs w:val="32"/>
        </w:rPr>
        <w:t xml:space="preserve">Rationale for </w:t>
      </w:r>
      <w:r w:rsidR="00024D88">
        <w:rPr>
          <w:b/>
          <w:sz w:val="32"/>
          <w:szCs w:val="32"/>
        </w:rPr>
        <w:t xml:space="preserve">Financial </w:t>
      </w:r>
      <w:r w:rsidRPr="008676ED">
        <w:rPr>
          <w:b/>
          <w:sz w:val="32"/>
          <w:szCs w:val="32"/>
        </w:rPr>
        <w:t>Incentives</w:t>
      </w:r>
      <w:r w:rsidR="00024D88">
        <w:rPr>
          <w:b/>
          <w:sz w:val="32"/>
          <w:szCs w:val="32"/>
        </w:rPr>
        <w:t xml:space="preserve"> for Energy Efficiency</w:t>
      </w:r>
    </w:p>
    <w:p w:rsidR="00024D88" w:rsidRPr="00024D88" w:rsidRDefault="00024D88" w:rsidP="008676ED">
      <w:pPr>
        <w:spacing w:after="0"/>
        <w:jc w:val="center"/>
        <w:rPr>
          <w:b/>
          <w:i/>
          <w:sz w:val="28"/>
          <w:szCs w:val="28"/>
        </w:rPr>
      </w:pPr>
      <w:proofErr w:type="spellStart"/>
      <w:r w:rsidRPr="00024D88">
        <w:rPr>
          <w:b/>
          <w:i/>
          <w:sz w:val="28"/>
          <w:szCs w:val="28"/>
        </w:rPr>
        <w:t>Prayas</w:t>
      </w:r>
      <w:proofErr w:type="spellEnd"/>
      <w:r w:rsidRPr="00024D88">
        <w:rPr>
          <w:b/>
          <w:i/>
          <w:sz w:val="28"/>
          <w:szCs w:val="28"/>
        </w:rPr>
        <w:t xml:space="preserve"> Energy Group</w:t>
      </w:r>
    </w:p>
    <w:p w:rsidR="008676ED" w:rsidRPr="008676ED" w:rsidRDefault="00940B41" w:rsidP="008676ED">
      <w:pPr>
        <w:spacing w:after="0"/>
        <w:jc w:val="center"/>
        <w:rPr>
          <w:b/>
          <w:sz w:val="28"/>
          <w:szCs w:val="28"/>
        </w:rPr>
      </w:pPr>
      <w:r>
        <w:rPr>
          <w:b/>
          <w:sz w:val="28"/>
          <w:szCs w:val="28"/>
        </w:rPr>
        <w:t>October 5</w:t>
      </w:r>
      <w:r w:rsidR="008676ED" w:rsidRPr="008676ED">
        <w:rPr>
          <w:b/>
          <w:sz w:val="28"/>
          <w:szCs w:val="28"/>
        </w:rPr>
        <w:t>, 2011</w:t>
      </w:r>
    </w:p>
    <w:p w:rsidR="0013738D" w:rsidRPr="00105568" w:rsidRDefault="0013738D" w:rsidP="00D11C7F">
      <w:pPr>
        <w:rPr>
          <w:b/>
          <w:sz w:val="32"/>
          <w:szCs w:val="32"/>
        </w:rPr>
      </w:pPr>
      <w:r w:rsidRPr="00105568">
        <w:rPr>
          <w:b/>
          <w:sz w:val="32"/>
          <w:szCs w:val="32"/>
        </w:rPr>
        <w:t>Introduction</w:t>
      </w:r>
    </w:p>
    <w:p w:rsidR="00D11C7F" w:rsidRDefault="00D11C7F" w:rsidP="00D11C7F">
      <w:r>
        <w:t>IEP (2006) forecasts a six-fold increase in electricity requirements by 203</w:t>
      </w:r>
      <w:r w:rsidR="00877D68">
        <w:t>2</w:t>
      </w:r>
      <w:r>
        <w:t xml:space="preserve"> in the base case.  Given the constraints on availability of fuel, land and water, such an increase in generati</w:t>
      </w:r>
      <w:r w:rsidR="00D7182E">
        <w:t>o</w:t>
      </w:r>
      <w:r>
        <w:t xml:space="preserve">n </w:t>
      </w:r>
      <w:r w:rsidR="00024D88">
        <w:t xml:space="preserve">will be </w:t>
      </w:r>
      <w:r w:rsidR="00D7182E">
        <w:t xml:space="preserve">difficult </w:t>
      </w:r>
      <w:r w:rsidR="00877D68">
        <w:t xml:space="preserve">to </w:t>
      </w:r>
      <w:r w:rsidR="009512E4">
        <w:t>realize</w:t>
      </w:r>
      <w:r>
        <w:t xml:space="preserve">.   Clearly, the efficiency of use of </w:t>
      </w:r>
      <w:r w:rsidR="00877D68">
        <w:t xml:space="preserve">electricity </w:t>
      </w:r>
      <w:r>
        <w:t>in India must be improved if we do not want to bump</w:t>
      </w:r>
      <w:r w:rsidR="00105568">
        <w:t>-up</w:t>
      </w:r>
      <w:r w:rsidR="00024D88">
        <w:t xml:space="preserve"> </w:t>
      </w:r>
      <w:r w:rsidR="006F4387">
        <w:t xml:space="preserve">against </w:t>
      </w:r>
      <w:r>
        <w:t>resource constraints.   Power consumption has also to be reduced to meet our international voluntary commitment to reduce emissions’ intensity by 20-25 percent by 2020.</w:t>
      </w:r>
    </w:p>
    <w:p w:rsidR="00553353" w:rsidRDefault="007E657E" w:rsidP="009F0664">
      <w:r>
        <w:t>One of the drivers of the increasing demand for electricity is the boom in sales of electrical appliances</w:t>
      </w:r>
      <w:r w:rsidR="00877D68">
        <w:t xml:space="preserve"> used in households and commercial establishments</w:t>
      </w:r>
      <w:r>
        <w:t xml:space="preserve">.  </w:t>
      </w:r>
      <w:r w:rsidR="00953105">
        <w:t xml:space="preserve">In India, we have two large gaps in the </w:t>
      </w:r>
      <w:r w:rsidR="006F4387">
        <w:t>e</w:t>
      </w:r>
      <w:r w:rsidR="00877D68">
        <w:t>fficiency</w:t>
      </w:r>
      <w:r w:rsidR="00953105">
        <w:t xml:space="preserve"> of appliances used:  (1) </w:t>
      </w:r>
      <w:r w:rsidR="00061C19">
        <w:t xml:space="preserve">a </w:t>
      </w:r>
      <w:r w:rsidR="00953105">
        <w:t xml:space="preserve">gap between the highest rated </w:t>
      </w:r>
      <w:r w:rsidR="008676ED">
        <w:t xml:space="preserve">(on efficiency) </w:t>
      </w:r>
      <w:r w:rsidR="00953105">
        <w:t>appliances</w:t>
      </w:r>
      <w:r w:rsidR="00D7182E">
        <w:t>, carrying a five-star</w:t>
      </w:r>
      <w:r w:rsidR="00061C19">
        <w:t xml:space="preserve"> </w:t>
      </w:r>
      <w:r w:rsidR="00D7182E">
        <w:t xml:space="preserve">label, </w:t>
      </w:r>
      <w:r w:rsidR="00061C19">
        <w:t xml:space="preserve">and the typically purchased appliance; and (2) </w:t>
      </w:r>
      <w:r w:rsidR="00024D88">
        <w:t xml:space="preserve">a </w:t>
      </w:r>
      <w:r w:rsidR="00061C19">
        <w:t xml:space="preserve">gap in efficiency between </w:t>
      </w:r>
      <w:r w:rsidR="00024D88">
        <w:t xml:space="preserve">a </w:t>
      </w:r>
      <w:r w:rsidR="00D7182E">
        <w:t xml:space="preserve">five-star labeled </w:t>
      </w:r>
      <w:r w:rsidR="00061C19">
        <w:t xml:space="preserve">appliance in India and the most efficient appliances commercially available in the world.  </w:t>
      </w:r>
      <w:r w:rsidR="006F4387">
        <w:t xml:space="preserve">Together, </w:t>
      </w:r>
      <w:r w:rsidR="00877D68">
        <w:t>the two gaps result</w:t>
      </w:r>
      <w:r w:rsidR="00D7182E">
        <w:t xml:space="preserve"> </w:t>
      </w:r>
      <w:r w:rsidR="00877D68">
        <w:t xml:space="preserve">in </w:t>
      </w:r>
      <w:r w:rsidR="006F4387">
        <w:t xml:space="preserve">the </w:t>
      </w:r>
      <w:r w:rsidR="00024D88">
        <w:t xml:space="preserve">electricity </w:t>
      </w:r>
      <w:r w:rsidR="00877D68">
        <w:t xml:space="preserve">consumption of </w:t>
      </w:r>
      <w:r w:rsidR="006F4387">
        <w:t xml:space="preserve">a typical appliance </w:t>
      </w:r>
      <w:r w:rsidR="00877D68">
        <w:t xml:space="preserve">being </w:t>
      </w:r>
      <w:r w:rsidR="006F4387">
        <w:t xml:space="preserve">almost </w:t>
      </w:r>
      <w:r w:rsidR="00877D68">
        <w:t xml:space="preserve">twice that of the </w:t>
      </w:r>
      <w:r w:rsidR="006F4387">
        <w:t xml:space="preserve">most efficient </w:t>
      </w:r>
      <w:r w:rsidR="00877D68">
        <w:t xml:space="preserve">appliance. </w:t>
      </w:r>
      <w:r w:rsidR="00E144F9">
        <w:t xml:space="preserve">A rapid </w:t>
      </w:r>
      <w:r w:rsidR="006F4387">
        <w:t xml:space="preserve">improvement in the efficiency </w:t>
      </w:r>
      <w:r w:rsidR="00D7182E">
        <w:t xml:space="preserve">of </w:t>
      </w:r>
      <w:r w:rsidR="00E144F9">
        <w:t>appliance</w:t>
      </w:r>
      <w:r w:rsidR="006F4387">
        <w:t>s</w:t>
      </w:r>
      <w:r w:rsidR="00E144F9">
        <w:t xml:space="preserve"> is required to bridge these two </w:t>
      </w:r>
      <w:proofErr w:type="gramStart"/>
      <w:r w:rsidR="00E144F9">
        <w:t>gaps</w:t>
      </w:r>
      <w:proofErr w:type="gramEnd"/>
      <w:r w:rsidR="00E144F9">
        <w:t>.</w:t>
      </w:r>
    </w:p>
    <w:p w:rsidR="0013738D" w:rsidRPr="00105568" w:rsidRDefault="0013738D" w:rsidP="00931C18">
      <w:pPr>
        <w:rPr>
          <w:b/>
          <w:sz w:val="32"/>
          <w:szCs w:val="32"/>
        </w:rPr>
      </w:pPr>
      <w:r w:rsidRPr="00105568">
        <w:rPr>
          <w:b/>
          <w:sz w:val="32"/>
          <w:szCs w:val="32"/>
        </w:rPr>
        <w:t>Benefits of Energy Efficiency Products and Programs</w:t>
      </w:r>
    </w:p>
    <w:p w:rsidR="00931C18" w:rsidRDefault="00931C18" w:rsidP="00931C18">
      <w:r>
        <w:t xml:space="preserve">EE programs such as SEEP </w:t>
      </w:r>
      <w:r w:rsidR="00B47059">
        <w:t>can play a key role in bringing about this</w:t>
      </w:r>
      <w:r w:rsidR="00AF441D">
        <w:t xml:space="preserve"> rapid improvement in efficiency</w:t>
      </w:r>
      <w:r w:rsidR="00105568">
        <w:t xml:space="preserve"> and </w:t>
      </w:r>
      <w:r w:rsidR="00B47059">
        <w:t>thus help</w:t>
      </w:r>
      <w:r w:rsidR="00D7182E">
        <w:t xml:space="preserve"> </w:t>
      </w:r>
      <w:r w:rsidR="00AF441D">
        <w:t xml:space="preserve">to </w:t>
      </w:r>
      <w:r w:rsidR="00B47059">
        <w:t xml:space="preserve">reduce the </w:t>
      </w:r>
      <w:r w:rsidR="00877D68">
        <w:t xml:space="preserve">rate of growth </w:t>
      </w:r>
      <w:r w:rsidR="00AE78BE">
        <w:t>of our electricity</w:t>
      </w:r>
      <w:r w:rsidR="00B47059">
        <w:t xml:space="preserve"> consumption.  EE programs </w:t>
      </w:r>
      <w:r>
        <w:t xml:space="preserve">have many benefits:  </w:t>
      </w:r>
    </w:p>
    <w:p w:rsidR="00931C18" w:rsidRDefault="00931C18" w:rsidP="00931C18">
      <w:pPr>
        <w:pStyle w:val="ListParagraph"/>
        <w:numPr>
          <w:ilvl w:val="0"/>
          <w:numId w:val="1"/>
        </w:numPr>
      </w:pPr>
      <w:r>
        <w:t>E</w:t>
      </w:r>
      <w:r w:rsidR="00AE78BE">
        <w:t>fficient</w:t>
      </w:r>
      <w:r>
        <w:t xml:space="preserve"> products u</w:t>
      </w:r>
      <w:r w:rsidR="00B47059">
        <w:t>se</w:t>
      </w:r>
      <w:r>
        <w:t xml:space="preserve"> less energy to provide </w:t>
      </w:r>
      <w:r w:rsidR="00AF441D">
        <w:t xml:space="preserve">the </w:t>
      </w:r>
      <w:r w:rsidR="00AE78BE">
        <w:t xml:space="preserve">same level of </w:t>
      </w:r>
      <w:r>
        <w:t xml:space="preserve">service (lighting, cooling, etc.).   </w:t>
      </w:r>
      <w:r w:rsidR="00105568">
        <w:t>In fact, o</w:t>
      </w:r>
      <w:r w:rsidR="00256B70">
        <w:t xml:space="preserve">ften, </w:t>
      </w:r>
      <w:r>
        <w:t xml:space="preserve">the quality of service with EE products is better than that provided by regular (non-EE) products.  </w:t>
      </w:r>
    </w:p>
    <w:p w:rsidR="00931C18" w:rsidRDefault="009512E4" w:rsidP="00931C18">
      <w:pPr>
        <w:pStyle w:val="ListParagraph"/>
        <w:numPr>
          <w:ilvl w:val="0"/>
          <w:numId w:val="1"/>
        </w:numPr>
      </w:pPr>
      <w:r>
        <w:t>The a</w:t>
      </w:r>
      <w:r w:rsidR="00D7182E">
        <w:t>dditional cost</w:t>
      </w:r>
      <w:r>
        <w:t>s</w:t>
      </w:r>
      <w:r w:rsidR="00D7182E">
        <w:t xml:space="preserve"> </w:t>
      </w:r>
      <w:r>
        <w:t xml:space="preserve">of </w:t>
      </w:r>
      <w:r w:rsidR="00D7182E">
        <w:t xml:space="preserve">producing </w:t>
      </w:r>
      <w:r w:rsidR="00931C18">
        <w:t xml:space="preserve">EE </w:t>
      </w:r>
      <w:r w:rsidR="00D7182E">
        <w:t>products</w:t>
      </w:r>
      <w:r w:rsidR="00024D88">
        <w:t xml:space="preserve"> </w:t>
      </w:r>
      <w:r w:rsidR="00931C18">
        <w:t xml:space="preserve">are </w:t>
      </w:r>
      <w:r w:rsidR="00563D19">
        <w:t xml:space="preserve">often </w:t>
      </w:r>
      <w:r w:rsidR="00931C18">
        <w:t>far less than the costs of generating</w:t>
      </w:r>
      <w:r>
        <w:t>, transmitting and distributing</w:t>
      </w:r>
      <w:r w:rsidR="00931C18">
        <w:t xml:space="preserve"> electricity.  </w:t>
      </w:r>
      <w:r w:rsidR="00AE78BE">
        <w:t xml:space="preserve">In </w:t>
      </w:r>
      <w:r w:rsidR="00A836B3">
        <w:t xml:space="preserve">the </w:t>
      </w:r>
      <w:r w:rsidR="00AE78BE">
        <w:t xml:space="preserve">case of super-efficient fans, the cost of saving </w:t>
      </w:r>
      <w:r w:rsidR="00105568">
        <w:t xml:space="preserve">electricity </w:t>
      </w:r>
      <w:r w:rsidR="00AE78BE">
        <w:t xml:space="preserve">is </w:t>
      </w:r>
      <w:r w:rsidR="00A836B3">
        <w:t xml:space="preserve">about </w:t>
      </w:r>
      <w:proofErr w:type="spellStart"/>
      <w:r w:rsidR="00A836B3">
        <w:t>Rs</w:t>
      </w:r>
      <w:proofErr w:type="spellEnd"/>
      <w:r w:rsidR="00A836B3">
        <w:t>. 0.90 per kWh</w:t>
      </w:r>
      <w:r w:rsidR="00105568">
        <w:t>,</w:t>
      </w:r>
      <w:r w:rsidR="00A836B3">
        <w:t xml:space="preserve"> only about a </w:t>
      </w:r>
      <w:r w:rsidR="0087044F">
        <w:t xml:space="preserve">quarter </w:t>
      </w:r>
      <w:r w:rsidR="00A836B3">
        <w:t>of th</w:t>
      </w:r>
      <w:r w:rsidR="00256B70">
        <w:t>e cost of supplying electricity</w:t>
      </w:r>
      <w:r w:rsidR="0087044F">
        <w:t xml:space="preserve"> today</w:t>
      </w:r>
      <w:r w:rsidR="00A836B3">
        <w:t>.</w:t>
      </w:r>
      <w:r w:rsidR="0087044F">
        <w:t xml:space="preserve">  As the cost of supply increases due to inflation over the</w:t>
      </w:r>
      <w:r w:rsidR="00D7182E">
        <w:t xml:space="preserve"> </w:t>
      </w:r>
      <w:r w:rsidR="0087044F">
        <w:t>life of the fans, they will become even more cost-effective.</w:t>
      </w:r>
    </w:p>
    <w:p w:rsidR="002A366C" w:rsidRDefault="00D7165A" w:rsidP="002A366C">
      <w:pPr>
        <w:pStyle w:val="ListParagraph"/>
        <w:numPr>
          <w:ilvl w:val="0"/>
          <w:numId w:val="1"/>
        </w:numPr>
      </w:pPr>
      <w:r>
        <w:t>Several cost effect</w:t>
      </w:r>
      <w:r w:rsidR="009512E4">
        <w:t>ive</w:t>
      </w:r>
      <w:r>
        <w:t xml:space="preserve"> </w:t>
      </w:r>
      <w:r w:rsidR="002A366C">
        <w:t xml:space="preserve">EE </w:t>
      </w:r>
      <w:r>
        <w:t xml:space="preserve">options </w:t>
      </w:r>
      <w:r w:rsidR="00AE78BE">
        <w:t xml:space="preserve">also </w:t>
      </w:r>
      <w:r w:rsidR="002A366C">
        <w:t xml:space="preserve">free up capital for other uses.  For example, an expenditure of about 40 </w:t>
      </w:r>
      <w:proofErr w:type="spellStart"/>
      <w:r w:rsidR="002A366C">
        <w:t>crores</w:t>
      </w:r>
      <w:proofErr w:type="spellEnd"/>
      <w:r w:rsidR="002A366C">
        <w:t xml:space="preserve"> on super-efficient fans, would </w:t>
      </w:r>
      <w:r w:rsidR="009B1F7C">
        <w:t xml:space="preserve">reduce the peak capacity requirement by about 20 MW and thus </w:t>
      </w:r>
      <w:r w:rsidR="002A366C">
        <w:t xml:space="preserve">avoid capital investment on new power plants </w:t>
      </w:r>
      <w:r w:rsidR="009560F4">
        <w:t xml:space="preserve">and T&amp;D infrastructure </w:t>
      </w:r>
      <w:r w:rsidR="002A366C">
        <w:t xml:space="preserve">of about </w:t>
      </w:r>
      <w:r w:rsidR="009560F4">
        <w:t>1</w:t>
      </w:r>
      <w:r w:rsidR="009646FE">
        <w:t>2</w:t>
      </w:r>
      <w:r w:rsidR="002A366C">
        <w:t xml:space="preserve">0 </w:t>
      </w:r>
      <w:proofErr w:type="spellStart"/>
      <w:r w:rsidR="002A366C">
        <w:t>crores</w:t>
      </w:r>
      <w:proofErr w:type="spellEnd"/>
      <w:r w:rsidR="002A366C">
        <w:t xml:space="preserve">  (</w:t>
      </w:r>
      <w:r w:rsidR="00AE78BE">
        <w:t>s</w:t>
      </w:r>
      <w:r w:rsidR="002A366C">
        <w:t xml:space="preserve">avings in fuel costs would be extra.)  The additional </w:t>
      </w:r>
      <w:r w:rsidR="009646FE">
        <w:t>8</w:t>
      </w:r>
      <w:r w:rsidR="002A366C">
        <w:t xml:space="preserve">0 </w:t>
      </w:r>
      <w:r w:rsidR="00DE3A44">
        <w:t>(</w:t>
      </w:r>
      <w:r w:rsidR="00D7182E">
        <w:t xml:space="preserve">= </w:t>
      </w:r>
      <w:r w:rsidR="009560F4">
        <w:t>1</w:t>
      </w:r>
      <w:r w:rsidR="009646FE">
        <w:t>2</w:t>
      </w:r>
      <w:r w:rsidR="00DE3A44">
        <w:t xml:space="preserve">0-40) </w:t>
      </w:r>
      <w:proofErr w:type="spellStart"/>
      <w:r w:rsidR="002A366C">
        <w:t>crores</w:t>
      </w:r>
      <w:proofErr w:type="spellEnd"/>
      <w:r w:rsidR="002A366C">
        <w:t xml:space="preserve"> would generate an additional GDP of about </w:t>
      </w:r>
      <w:r w:rsidR="009560F4">
        <w:t>2</w:t>
      </w:r>
      <w:r w:rsidR="009646FE">
        <w:t>0</w:t>
      </w:r>
      <w:r w:rsidR="009560F4">
        <w:t xml:space="preserve"> </w:t>
      </w:r>
      <w:proofErr w:type="spellStart"/>
      <w:r w:rsidR="002A366C">
        <w:t>crores</w:t>
      </w:r>
      <w:proofErr w:type="spellEnd"/>
      <w:r w:rsidR="002A366C">
        <w:t xml:space="preserve"> every year, assuming an </w:t>
      </w:r>
      <w:r w:rsidR="00DE3A44">
        <w:t>Incremental Capital Output Ratio (</w:t>
      </w:r>
      <w:r w:rsidR="002A366C">
        <w:t>ICOR</w:t>
      </w:r>
      <w:r w:rsidR="00DE3A44">
        <w:t>)</w:t>
      </w:r>
      <w:r w:rsidR="002A366C">
        <w:t xml:space="preserve"> of </w:t>
      </w:r>
      <w:r w:rsidR="009560F4">
        <w:t>4</w:t>
      </w:r>
      <w:r w:rsidR="002A366C">
        <w:t xml:space="preserve">.  Furthermore, the additional </w:t>
      </w:r>
      <w:r w:rsidR="009560F4">
        <w:t>2</w:t>
      </w:r>
      <w:r w:rsidR="009646FE">
        <w:t>0</w:t>
      </w:r>
      <w:r w:rsidR="00505421">
        <w:t xml:space="preserve"> </w:t>
      </w:r>
      <w:proofErr w:type="spellStart"/>
      <w:r w:rsidR="002A366C">
        <w:t>crores</w:t>
      </w:r>
      <w:proofErr w:type="spellEnd"/>
      <w:r w:rsidR="002A366C">
        <w:t xml:space="preserve"> of </w:t>
      </w:r>
      <w:r w:rsidR="002A366C">
        <w:lastRenderedPageBreak/>
        <w:t>increased output would increase government revenues by</w:t>
      </w:r>
      <w:r w:rsidR="00505421">
        <w:t xml:space="preserve"> </w:t>
      </w:r>
      <w:r w:rsidR="002A366C">
        <w:t xml:space="preserve">about </w:t>
      </w:r>
      <w:r w:rsidR="009646FE">
        <w:t>4</w:t>
      </w:r>
      <w:r w:rsidR="00505421">
        <w:t xml:space="preserve"> </w:t>
      </w:r>
      <w:proofErr w:type="spellStart"/>
      <w:r w:rsidR="002A366C">
        <w:t>crore</w:t>
      </w:r>
      <w:proofErr w:type="spellEnd"/>
      <w:r w:rsidR="002A366C">
        <w:t xml:space="preserve"> each year (assuming a tax rate of 20%).</w:t>
      </w:r>
      <w:r w:rsidR="001B7528">
        <w:rPr>
          <w:rStyle w:val="FootnoteReference"/>
        </w:rPr>
        <w:footnoteReference w:id="1"/>
      </w:r>
      <w:r w:rsidR="009560F4">
        <w:t xml:space="preserve"> </w:t>
      </w:r>
    </w:p>
    <w:p w:rsidR="00931C18" w:rsidRDefault="00505421" w:rsidP="00931C18">
      <w:pPr>
        <w:pStyle w:val="ListParagraph"/>
        <w:numPr>
          <w:ilvl w:val="0"/>
          <w:numId w:val="1"/>
        </w:numPr>
      </w:pPr>
      <w:r>
        <w:t xml:space="preserve">EE will </w:t>
      </w:r>
      <w:r w:rsidR="00F17D51">
        <w:t xml:space="preserve">also </w:t>
      </w:r>
      <w:r w:rsidR="009512E4">
        <w:t xml:space="preserve">reduce the usage and </w:t>
      </w:r>
      <w:r w:rsidR="00F17D51">
        <w:t xml:space="preserve">cost </w:t>
      </w:r>
      <w:r w:rsidR="009512E4">
        <w:t xml:space="preserve">of fuel, most </w:t>
      </w:r>
      <w:r>
        <w:t>likely</w:t>
      </w:r>
      <w:r w:rsidR="00F17D51">
        <w:t xml:space="preserve"> </w:t>
      </w:r>
      <w:r>
        <w:t>to be imported coal</w:t>
      </w:r>
      <w:r w:rsidR="00D1307C">
        <w:t xml:space="preserve"> or gas</w:t>
      </w:r>
      <w:r>
        <w:t>. Th</w:t>
      </w:r>
      <w:r w:rsidR="00D1307C">
        <w:t xml:space="preserve">e  </w:t>
      </w:r>
      <w:proofErr w:type="spellStart"/>
      <w:r w:rsidR="00D1307C">
        <w:t>Rs</w:t>
      </w:r>
      <w:proofErr w:type="spellEnd"/>
      <w:r w:rsidR="00D1307C">
        <w:t xml:space="preserve"> 40 </w:t>
      </w:r>
      <w:proofErr w:type="spellStart"/>
      <w:r w:rsidR="009512E4">
        <w:t>crore</w:t>
      </w:r>
      <w:proofErr w:type="spellEnd"/>
      <w:r w:rsidR="009512E4">
        <w:t xml:space="preserve"> </w:t>
      </w:r>
      <w:r w:rsidR="00D1307C">
        <w:t xml:space="preserve">incentive </w:t>
      </w:r>
      <w:r w:rsidR="009512E4">
        <w:t xml:space="preserve">mentioned above </w:t>
      </w:r>
      <w:r w:rsidR="00D1307C">
        <w:t xml:space="preserve">would be able to reduce consumption of </w:t>
      </w:r>
      <w:r w:rsidR="009512E4">
        <w:t xml:space="preserve">electricity by </w:t>
      </w:r>
      <w:r w:rsidR="00D1307C">
        <w:t xml:space="preserve">about </w:t>
      </w:r>
      <w:r w:rsidR="009646FE">
        <w:t>82</w:t>
      </w:r>
      <w:r>
        <w:t xml:space="preserve"> </w:t>
      </w:r>
      <w:r w:rsidR="00D1307C">
        <w:t xml:space="preserve">Million Units </w:t>
      </w:r>
      <w:r w:rsidR="009512E4">
        <w:t xml:space="preserve">(MU) </w:t>
      </w:r>
      <w:r w:rsidR="00D1307C">
        <w:t>per year</w:t>
      </w:r>
      <w:r w:rsidR="009646FE">
        <w:t xml:space="preserve"> at </w:t>
      </w:r>
      <w:r w:rsidR="009512E4">
        <w:t xml:space="preserve">the </w:t>
      </w:r>
      <w:r w:rsidR="009646FE">
        <w:t>consumer end</w:t>
      </w:r>
      <w:r>
        <w:t xml:space="preserve">, </w:t>
      </w:r>
      <w:r w:rsidR="009512E4">
        <w:t xml:space="preserve">resulting in </w:t>
      </w:r>
      <w:r w:rsidR="00D1307C">
        <w:t>a fuel</w:t>
      </w:r>
      <w:r w:rsidR="009512E4">
        <w:t>-related cost</w:t>
      </w:r>
      <w:r w:rsidR="00D1307C">
        <w:t xml:space="preserve"> saving of </w:t>
      </w:r>
      <w:r w:rsidR="009512E4">
        <w:t xml:space="preserve">about </w:t>
      </w:r>
      <w:proofErr w:type="spellStart"/>
      <w:r w:rsidR="00D1307C">
        <w:t>Rs</w:t>
      </w:r>
      <w:proofErr w:type="spellEnd"/>
      <w:r w:rsidR="00D1307C">
        <w:t xml:space="preserve"> </w:t>
      </w:r>
      <w:r w:rsidR="009646FE">
        <w:t>16</w:t>
      </w:r>
      <w:r w:rsidR="00D1307C">
        <w:t xml:space="preserve"> </w:t>
      </w:r>
      <w:proofErr w:type="spellStart"/>
      <w:r w:rsidR="009512E4">
        <w:t>crores</w:t>
      </w:r>
      <w:proofErr w:type="spellEnd"/>
      <w:r w:rsidR="009512E4">
        <w:t xml:space="preserve"> </w:t>
      </w:r>
      <w:r w:rsidR="00D1307C">
        <w:t xml:space="preserve">per year. </w:t>
      </w:r>
      <w:r>
        <w:t xml:space="preserve">Hence, EE will </w:t>
      </w:r>
      <w:r w:rsidR="00D1307C">
        <w:t xml:space="preserve">also </w:t>
      </w:r>
      <w:r>
        <w:t xml:space="preserve">reduce our </w:t>
      </w:r>
      <w:r w:rsidR="009512E4">
        <w:t xml:space="preserve">dependence on </w:t>
      </w:r>
      <w:r>
        <w:t>imported coal.</w:t>
      </w:r>
    </w:p>
    <w:p w:rsidR="0013738D" w:rsidRPr="00105568" w:rsidRDefault="0013738D" w:rsidP="009F0664">
      <w:pPr>
        <w:rPr>
          <w:b/>
          <w:sz w:val="32"/>
          <w:szCs w:val="32"/>
        </w:rPr>
      </w:pPr>
      <w:r w:rsidRPr="00105568">
        <w:rPr>
          <w:b/>
          <w:sz w:val="32"/>
          <w:szCs w:val="32"/>
        </w:rPr>
        <w:t>Rationale for Financial Incentives for EE</w:t>
      </w:r>
    </w:p>
    <w:p w:rsidR="001216CD" w:rsidRDefault="00E144F9" w:rsidP="009F0664">
      <w:r>
        <w:t>Even though the energy saving potential</w:t>
      </w:r>
      <w:r w:rsidR="00B47059">
        <w:t xml:space="preserve"> of EE produ</w:t>
      </w:r>
      <w:r w:rsidR="0013738D">
        <w:t>c</w:t>
      </w:r>
      <w:r w:rsidR="00B47059">
        <w:t>ts</w:t>
      </w:r>
      <w:r>
        <w:t xml:space="preserve"> is very large, consumers do not buy energy efficient equipment for several reasons</w:t>
      </w:r>
      <w:r w:rsidR="009B1F7C">
        <w:t>.</w:t>
      </w:r>
      <w:r w:rsidR="00505421">
        <w:t xml:space="preserve"> </w:t>
      </w:r>
      <w:r w:rsidR="00623371">
        <w:t xml:space="preserve">Financial incentives </w:t>
      </w:r>
      <w:r w:rsidR="002A366C">
        <w:t xml:space="preserve">for SEEP and other EE programs </w:t>
      </w:r>
      <w:r w:rsidR="00623371">
        <w:t xml:space="preserve">can accelerate </w:t>
      </w:r>
      <w:r w:rsidR="002A366C">
        <w:t xml:space="preserve">the </w:t>
      </w:r>
      <w:r w:rsidR="00623371">
        <w:t xml:space="preserve">market transformation </w:t>
      </w:r>
      <w:r w:rsidR="002A366C">
        <w:t xml:space="preserve">to more efficient products </w:t>
      </w:r>
      <w:r w:rsidR="00623371">
        <w:t xml:space="preserve">by:  (1) stimulating the </w:t>
      </w:r>
      <w:r w:rsidR="00871215">
        <w:t>development and commercialization of super-efficient technologies for</w:t>
      </w:r>
      <w:r w:rsidR="00505421">
        <w:t xml:space="preserve"> </w:t>
      </w:r>
      <w:r w:rsidR="00871215">
        <w:t xml:space="preserve">appliances; (2) </w:t>
      </w:r>
      <w:r w:rsidR="00623371">
        <w:t>encouraging early adopters</w:t>
      </w:r>
      <w:r w:rsidR="002A366C">
        <w:t xml:space="preserve"> of the more efficient technologies</w:t>
      </w:r>
      <w:r w:rsidR="00871215">
        <w:t>;</w:t>
      </w:r>
      <w:r w:rsidR="00505421">
        <w:t xml:space="preserve"> </w:t>
      </w:r>
      <w:r w:rsidR="00623371">
        <w:t xml:space="preserve">and </w:t>
      </w:r>
      <w:r w:rsidR="00871215">
        <w:t xml:space="preserve">(3) </w:t>
      </w:r>
      <w:r w:rsidR="00623371">
        <w:t xml:space="preserve">incentivizing adoption by the majority.  </w:t>
      </w:r>
      <w:r w:rsidR="00553353">
        <w:t>Without the incentives the market transformation, if it occurs, will take an inordinately long time.  This will mean foregoing the benefits of the large energy saving for a long time.</w:t>
      </w:r>
    </w:p>
    <w:p w:rsidR="00B47059" w:rsidRDefault="00056D67" w:rsidP="009F0664">
      <w:r>
        <w:t>In spite of the</w:t>
      </w:r>
      <w:r w:rsidR="004A0624">
        <w:t xml:space="preserve"> many </w:t>
      </w:r>
      <w:r>
        <w:t xml:space="preserve">benefits of EE, one may ask why the transformation to EE products should not be left to the market, and why the government should intervene in the functioning of the market.  </w:t>
      </w:r>
      <w:r w:rsidR="00B47059">
        <w:t xml:space="preserve">It is well-established that </w:t>
      </w:r>
      <w:r w:rsidR="004E1D05">
        <w:t xml:space="preserve">the </w:t>
      </w:r>
      <w:r w:rsidR="00B47059">
        <w:t xml:space="preserve">government needs to intervene in the market for merit goods such as </w:t>
      </w:r>
      <w:r w:rsidR="004E1D05">
        <w:t xml:space="preserve">education and health-care often providing them for free, for the benefit of society, because they would be under-provided if left to the market.  </w:t>
      </w:r>
      <w:r w:rsidR="00AF39B9">
        <w:t xml:space="preserve">EE </w:t>
      </w:r>
      <w:r>
        <w:t xml:space="preserve">is </w:t>
      </w:r>
      <w:r w:rsidR="00105568">
        <w:t xml:space="preserve">also </w:t>
      </w:r>
      <w:r w:rsidR="00AF39B9">
        <w:t>a merit good because</w:t>
      </w:r>
      <w:r w:rsidR="004E1D05">
        <w:t xml:space="preserve"> it meets the two requirements</w:t>
      </w:r>
      <w:r w:rsidR="0098785E">
        <w:t>:</w:t>
      </w:r>
      <w:r w:rsidR="004E1D05">
        <w:rPr>
          <w:rStyle w:val="FootnoteReference"/>
        </w:rPr>
        <w:footnoteReference w:id="2"/>
      </w:r>
      <w:r w:rsidR="0098785E">
        <w:t xml:space="preserve">  (1) </w:t>
      </w:r>
      <w:r w:rsidR="006947A8">
        <w:t>the net private benefit to the consumer is not recognized at the time of consumption; and more important  (2)  EE generates external benefit</w:t>
      </w:r>
      <w:r w:rsidR="004E1D05">
        <w:t>s</w:t>
      </w:r>
      <w:r w:rsidR="006947A8">
        <w:t xml:space="preserve"> for society that </w:t>
      </w:r>
      <w:r w:rsidR="004E1D05">
        <w:t xml:space="preserve">are </w:t>
      </w:r>
      <w:r w:rsidR="006947A8">
        <w:t>not taken into account at the time of consumption.  Both these characteristics result in “consumption” of EE goods that is less than the socially efficient level.</w:t>
      </w:r>
      <w:r w:rsidR="00224F55">
        <w:t xml:space="preserve">   A paper by NIPFP titled </w:t>
      </w:r>
      <w:r w:rsidR="00224F55" w:rsidRPr="00174EDB">
        <w:rPr>
          <w:i/>
        </w:rPr>
        <w:t>Budgetary Subsidies in India – Subsidizing Social and Economic Services</w:t>
      </w:r>
      <w:r w:rsidR="00224F55">
        <w:t xml:space="preserve">, written for the Planning Commission asserts that merit goods deserve subsidization, although one needs to determine the desirable degree of subsidization.  </w:t>
      </w:r>
      <w:r w:rsidR="002906DD">
        <w:t xml:space="preserve"> It further classifies non-conventional energy as a Merit II</w:t>
      </w:r>
      <w:r w:rsidR="00A71866">
        <w:rPr>
          <w:rStyle w:val="FootnoteReference"/>
        </w:rPr>
        <w:footnoteReference w:id="3"/>
      </w:r>
      <w:r w:rsidR="002906DD">
        <w:t xml:space="preserve"> good.   On a per kWh basis, EE measures are often much less expensive than non-conventional energy, </w:t>
      </w:r>
      <w:r w:rsidR="00A71866">
        <w:t xml:space="preserve">and provide the same benefits, </w:t>
      </w:r>
      <w:r w:rsidR="002906DD">
        <w:t>and therefore should also be</w:t>
      </w:r>
      <w:r w:rsidR="00A71866">
        <w:t xml:space="preserve"> considered Merit –II goods and be given some financial incentives.  </w:t>
      </w:r>
    </w:p>
    <w:p w:rsidR="0013738D" w:rsidRPr="00105568" w:rsidRDefault="0013738D" w:rsidP="009F0664">
      <w:pPr>
        <w:rPr>
          <w:b/>
          <w:sz w:val="24"/>
          <w:szCs w:val="24"/>
          <w:u w:val="single"/>
        </w:rPr>
      </w:pPr>
      <w:r w:rsidRPr="00105568">
        <w:rPr>
          <w:b/>
          <w:sz w:val="24"/>
          <w:szCs w:val="24"/>
          <w:u w:val="single"/>
        </w:rPr>
        <w:t>Under-Estimation of Private Benefits</w:t>
      </w:r>
    </w:p>
    <w:p w:rsidR="002906DD" w:rsidRDefault="00D82408" w:rsidP="009F0664">
      <w:r>
        <w:t xml:space="preserve">We first look at why </w:t>
      </w:r>
      <w:r w:rsidR="00A71866">
        <w:t xml:space="preserve">an </w:t>
      </w:r>
      <w:r>
        <w:t xml:space="preserve">under-estimation of private benefit results in an under-supply of EE products.  </w:t>
      </w:r>
      <w:r w:rsidR="002A62D9">
        <w:t xml:space="preserve">Refer to Figure 1.  In a free-market the amount of a product and its price is determined by the </w:t>
      </w:r>
      <w:r w:rsidR="002A62D9">
        <w:lastRenderedPageBreak/>
        <w:t xml:space="preserve">intersection of the marginal private cost curve (supply curve) and the marginal </w:t>
      </w:r>
      <w:r w:rsidR="004E1D05">
        <w:t xml:space="preserve">private </w:t>
      </w:r>
      <w:r w:rsidR="002A62D9">
        <w:t xml:space="preserve">benefit (demand) curve.  </w:t>
      </w:r>
      <w:r w:rsidR="005558B1">
        <w:t xml:space="preserve">However, the consumer’s estimate of the marginal benefit is lower than the actual benefits for </w:t>
      </w:r>
      <w:r w:rsidR="002906DD">
        <w:t xml:space="preserve">several </w:t>
      </w:r>
      <w:r w:rsidR="005558B1">
        <w:t>reasons</w:t>
      </w:r>
      <w:r w:rsidR="002906DD">
        <w:t>:</w:t>
      </w:r>
    </w:p>
    <w:p w:rsidR="002906DD" w:rsidRDefault="002906DD" w:rsidP="00105568">
      <w:pPr>
        <w:pStyle w:val="ListParagraph"/>
        <w:numPr>
          <w:ilvl w:val="0"/>
          <w:numId w:val="3"/>
        </w:numPr>
      </w:pPr>
      <w:r>
        <w:t xml:space="preserve">Many consumers lack information about EE products and the level of savings that can be achieved.  </w:t>
      </w:r>
    </w:p>
    <w:p w:rsidR="00FA6E02" w:rsidRDefault="00DF66DB" w:rsidP="00105568">
      <w:pPr>
        <w:pStyle w:val="ListParagraph"/>
        <w:numPr>
          <w:ilvl w:val="0"/>
          <w:numId w:val="3"/>
        </w:numPr>
      </w:pPr>
      <w:r>
        <w:t xml:space="preserve">Consumers </w:t>
      </w:r>
      <w:r w:rsidR="00CB63A9">
        <w:t>are very sensitive to the initial cost of a</w:t>
      </w:r>
      <w:r w:rsidR="00A71866">
        <w:t>n</w:t>
      </w:r>
      <w:r w:rsidR="00CB63A9">
        <w:t xml:space="preserve"> appliance which implies </w:t>
      </w:r>
      <w:r>
        <w:t xml:space="preserve">a very high discount rate.  While we expect the consumer’s discount rate to be somewhat higher than the discount rates used by private </w:t>
      </w:r>
      <w:r w:rsidR="001A5CD5">
        <w:t xml:space="preserve">businesses or the government, </w:t>
      </w:r>
      <w:r>
        <w:t xml:space="preserve">the </w:t>
      </w:r>
      <w:r w:rsidR="001A5CD5">
        <w:t xml:space="preserve">consumers’ </w:t>
      </w:r>
      <w:r w:rsidR="00CB63A9">
        <w:t xml:space="preserve">implicit </w:t>
      </w:r>
      <w:r w:rsidR="001A5CD5">
        <w:t xml:space="preserve">discount rate </w:t>
      </w:r>
      <w:r>
        <w:t xml:space="preserve">is much higher than </w:t>
      </w:r>
      <w:r w:rsidR="00CB63A9">
        <w:t xml:space="preserve">he/she states.   For example, if the interest rate is </w:t>
      </w:r>
      <w:r w:rsidR="00E9752A">
        <w:t xml:space="preserve">say </w:t>
      </w:r>
      <w:r w:rsidR="00CB63A9">
        <w:t>10%, one might expect the consumer’</w:t>
      </w:r>
      <w:r w:rsidR="00FA6E02">
        <w:t xml:space="preserve">s discount rate to be </w:t>
      </w:r>
      <w:r w:rsidR="00E9752A">
        <w:t xml:space="preserve">say </w:t>
      </w:r>
      <w:r w:rsidR="00FA6E02">
        <w:t xml:space="preserve">20%, but while making purchase decisions the consumer’s implicit discount rate could be as high as 50-80%.  The difference between the </w:t>
      </w:r>
      <w:proofErr w:type="gramStart"/>
      <w:r w:rsidR="00FA6E02">
        <w:t>consumer’s</w:t>
      </w:r>
      <w:proofErr w:type="gramEnd"/>
      <w:r w:rsidR="00FA6E02">
        <w:t xml:space="preserve"> expected discount rate (~20%) and the implicit discount rate (50-80%) implies that the consumer’s estimate of marginal benefits is much lower than the actual benefits.  We cover the difference between the consumer’s expected discount rate (~20%) and society’s discount rate (~10%) when we discuss social benefits later.  </w:t>
      </w:r>
      <w:proofErr w:type="gramStart"/>
      <w:r w:rsidR="001C3588">
        <w:t xml:space="preserve">The </w:t>
      </w:r>
      <w:r w:rsidR="00AC4D01">
        <w:t xml:space="preserve"> </w:t>
      </w:r>
      <w:r w:rsidR="001C3588">
        <w:t>implicit</w:t>
      </w:r>
      <w:proofErr w:type="gramEnd"/>
      <w:r w:rsidR="001C3588">
        <w:t xml:space="preserve"> </w:t>
      </w:r>
      <w:r w:rsidR="00AC4D01">
        <w:t xml:space="preserve">use of </w:t>
      </w:r>
      <w:r w:rsidR="001C3588">
        <w:t xml:space="preserve"> a </w:t>
      </w:r>
      <w:r w:rsidR="00AC4D01">
        <w:t xml:space="preserve">higher discount rate results in much lower ‘consumption’ </w:t>
      </w:r>
      <w:r w:rsidR="001C3588">
        <w:t xml:space="preserve">of EE products compared to what would be </w:t>
      </w:r>
      <w:r w:rsidR="00AC4D01">
        <w:t xml:space="preserve">expected </w:t>
      </w:r>
      <w:r w:rsidR="001C3588">
        <w:t xml:space="preserve">using </w:t>
      </w:r>
      <w:r w:rsidR="00AC4D01">
        <w:t xml:space="preserve">the expected discount rate of consumers. </w:t>
      </w:r>
    </w:p>
    <w:p w:rsidR="0068403F" w:rsidRDefault="00FA6E02" w:rsidP="00105568">
      <w:pPr>
        <w:pStyle w:val="ListParagraph"/>
        <w:numPr>
          <w:ilvl w:val="0"/>
          <w:numId w:val="3"/>
        </w:numPr>
      </w:pPr>
      <w:r>
        <w:t xml:space="preserve">Highly efficient products are often not available in the market.   </w:t>
      </w:r>
      <w:r w:rsidR="0068403F">
        <w:t xml:space="preserve">It is possible that the consumers’ lack of interest in efficient products and the unavailability of efficient products reinforce each other to create </w:t>
      </w:r>
      <w:proofErr w:type="gramStart"/>
      <w:r w:rsidR="0068403F">
        <w:t>a low</w:t>
      </w:r>
      <w:proofErr w:type="gramEnd"/>
      <w:r w:rsidR="0068403F">
        <w:t xml:space="preserve">-efficiency equilibrium.  </w:t>
      </w:r>
    </w:p>
    <w:p w:rsidR="000026EC" w:rsidRDefault="005558B1" w:rsidP="00105568">
      <w:pPr>
        <w:ind w:left="405"/>
      </w:pPr>
      <w:r>
        <w:t>As a result</w:t>
      </w:r>
      <w:r w:rsidR="00F26FF0">
        <w:t xml:space="preserve"> of the </w:t>
      </w:r>
      <w:r w:rsidR="0068403F">
        <w:t>reasons given above</w:t>
      </w:r>
      <w:r>
        <w:t xml:space="preserve">, </w:t>
      </w:r>
      <w:r w:rsidR="0068403F">
        <w:t xml:space="preserve">the consumer’s expected marginal private benefit from EE products is less than the actual marginal private benefit.  As Figure 1 shows under these conditions, </w:t>
      </w:r>
      <w:r w:rsidR="002A62D9">
        <w:t>the amount of EE products consumed will be less than optimal</w:t>
      </w:r>
      <w:r w:rsidR="0068403F">
        <w:t>.</w:t>
      </w:r>
      <w:r>
        <w:t xml:space="preserve"> </w:t>
      </w:r>
    </w:p>
    <w:p w:rsidR="00E765B6" w:rsidRDefault="00E765B6" w:rsidP="005558B1">
      <w:pPr>
        <w:jc w:val="center"/>
        <w:rPr>
          <w:b/>
          <w:sz w:val="28"/>
          <w:szCs w:val="28"/>
        </w:rPr>
      </w:pPr>
    </w:p>
    <w:p w:rsidR="00E765B6" w:rsidRDefault="00E765B6" w:rsidP="005558B1">
      <w:pPr>
        <w:jc w:val="center"/>
        <w:rPr>
          <w:b/>
          <w:sz w:val="28"/>
          <w:szCs w:val="28"/>
        </w:rPr>
      </w:pPr>
    </w:p>
    <w:p w:rsidR="00E765B6" w:rsidRDefault="00E765B6" w:rsidP="005558B1">
      <w:pPr>
        <w:jc w:val="center"/>
        <w:rPr>
          <w:b/>
          <w:sz w:val="28"/>
          <w:szCs w:val="28"/>
        </w:rPr>
      </w:pPr>
    </w:p>
    <w:p w:rsidR="00E765B6" w:rsidRDefault="00E765B6" w:rsidP="005558B1">
      <w:pPr>
        <w:jc w:val="center"/>
        <w:rPr>
          <w:b/>
          <w:sz w:val="28"/>
          <w:szCs w:val="28"/>
        </w:rPr>
      </w:pPr>
    </w:p>
    <w:p w:rsidR="00E765B6" w:rsidRDefault="00E765B6" w:rsidP="005558B1">
      <w:pPr>
        <w:jc w:val="center"/>
        <w:rPr>
          <w:b/>
          <w:sz w:val="28"/>
          <w:szCs w:val="28"/>
        </w:rPr>
      </w:pPr>
    </w:p>
    <w:p w:rsidR="00E765B6" w:rsidRDefault="00E765B6" w:rsidP="005558B1">
      <w:pPr>
        <w:jc w:val="center"/>
        <w:rPr>
          <w:b/>
          <w:sz w:val="28"/>
          <w:szCs w:val="28"/>
        </w:rPr>
      </w:pPr>
    </w:p>
    <w:p w:rsidR="00E765B6" w:rsidRDefault="00E765B6" w:rsidP="005558B1">
      <w:pPr>
        <w:jc w:val="center"/>
        <w:rPr>
          <w:b/>
          <w:sz w:val="28"/>
          <w:szCs w:val="28"/>
        </w:rPr>
      </w:pPr>
    </w:p>
    <w:p w:rsidR="00E765B6" w:rsidRDefault="00E765B6" w:rsidP="005558B1">
      <w:pPr>
        <w:jc w:val="center"/>
        <w:rPr>
          <w:b/>
          <w:sz w:val="28"/>
          <w:szCs w:val="28"/>
        </w:rPr>
      </w:pPr>
    </w:p>
    <w:p w:rsidR="00E765B6" w:rsidRDefault="00E765B6" w:rsidP="005558B1">
      <w:pPr>
        <w:jc w:val="center"/>
        <w:rPr>
          <w:b/>
          <w:sz w:val="28"/>
          <w:szCs w:val="28"/>
        </w:rPr>
      </w:pPr>
    </w:p>
    <w:p w:rsidR="00056D67" w:rsidRPr="005558B1" w:rsidRDefault="005558B1" w:rsidP="005558B1">
      <w:pPr>
        <w:jc w:val="center"/>
        <w:rPr>
          <w:b/>
          <w:sz w:val="28"/>
          <w:szCs w:val="28"/>
        </w:rPr>
      </w:pPr>
      <w:proofErr w:type="gramStart"/>
      <w:r w:rsidRPr="005558B1">
        <w:rPr>
          <w:b/>
          <w:sz w:val="28"/>
          <w:szCs w:val="28"/>
        </w:rPr>
        <w:lastRenderedPageBreak/>
        <w:t>Figure 1.</w:t>
      </w:r>
      <w:proofErr w:type="gramEnd"/>
      <w:r w:rsidRPr="005558B1">
        <w:rPr>
          <w:b/>
          <w:sz w:val="28"/>
          <w:szCs w:val="28"/>
        </w:rPr>
        <w:t xml:space="preserve">  Effect of Under-Estimated Marginal Private Benefit</w:t>
      </w:r>
    </w:p>
    <w:p w:rsidR="00056D67" w:rsidRDefault="00BD5B43" w:rsidP="00056D67">
      <w:pPr>
        <w:jc w:val="center"/>
      </w:pPr>
      <w:r>
        <w:rPr>
          <w:noProof/>
          <w:lang w:val="en-IN" w:eastAsia="en-IN"/>
        </w:rPr>
        <w:drawing>
          <wp:inline distT="0" distB="0" distL="0" distR="0" wp14:anchorId="30E62769" wp14:editId="0882C7A8">
            <wp:extent cx="5731510" cy="38398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a:fillRect/>
                    </a:stretch>
                  </pic:blipFill>
                  <pic:spPr bwMode="auto">
                    <a:xfrm>
                      <a:off x="0" y="0"/>
                      <a:ext cx="5731510" cy="3839845"/>
                    </a:xfrm>
                    <a:prstGeom prst="rect">
                      <a:avLst/>
                    </a:prstGeom>
                    <a:noFill/>
                    <a:ln w="9525">
                      <a:noFill/>
                      <a:miter lim="800000"/>
                      <a:headEnd/>
                      <a:tailEnd/>
                    </a:ln>
                  </pic:spPr>
                </pic:pic>
              </a:graphicData>
            </a:graphic>
          </wp:inline>
        </w:drawing>
      </w:r>
    </w:p>
    <w:p w:rsidR="00B47059" w:rsidRPr="00B47059" w:rsidRDefault="00B47059" w:rsidP="00D90E96">
      <w:pPr>
        <w:rPr>
          <w:i/>
        </w:rPr>
      </w:pPr>
    </w:p>
    <w:p w:rsidR="0013738D" w:rsidRPr="00105568" w:rsidRDefault="0013738D" w:rsidP="00D90E96">
      <w:pPr>
        <w:rPr>
          <w:b/>
          <w:sz w:val="24"/>
          <w:szCs w:val="24"/>
          <w:u w:val="single"/>
        </w:rPr>
      </w:pPr>
      <w:r w:rsidRPr="00105568">
        <w:rPr>
          <w:b/>
          <w:sz w:val="24"/>
          <w:szCs w:val="24"/>
          <w:u w:val="single"/>
        </w:rPr>
        <w:t>Unaccounted Social Benefits of EE</w:t>
      </w:r>
    </w:p>
    <w:p w:rsidR="00A44E37" w:rsidRDefault="00905B2E" w:rsidP="00D90E96">
      <w:r>
        <w:t>EE products just like other m</w:t>
      </w:r>
      <w:r w:rsidR="002A62D9">
        <w:t>erit good</w:t>
      </w:r>
      <w:r>
        <w:t>s</w:t>
      </w:r>
      <w:r w:rsidR="002A62D9">
        <w:t xml:space="preserve"> also have positive consumption externalities.</w:t>
      </w:r>
      <w:r w:rsidR="00431D46">
        <w:t xml:space="preserve">  Greater purchases of EE products </w:t>
      </w:r>
      <w:r w:rsidR="00A44E37">
        <w:t xml:space="preserve">provide </w:t>
      </w:r>
      <w:r w:rsidR="004F2BBD">
        <w:t xml:space="preserve">unaccounted </w:t>
      </w:r>
      <w:r w:rsidR="00D90E96">
        <w:t>social benefits</w:t>
      </w:r>
      <w:r w:rsidR="00A44E37">
        <w:t xml:space="preserve"> for the following reasons:</w:t>
      </w:r>
    </w:p>
    <w:p w:rsidR="004F2BBD" w:rsidRDefault="004F2BBD" w:rsidP="00105568">
      <w:pPr>
        <w:pStyle w:val="ListParagraph"/>
        <w:numPr>
          <w:ilvl w:val="0"/>
          <w:numId w:val="4"/>
        </w:numPr>
      </w:pPr>
      <w:r>
        <w:t xml:space="preserve">A consumer’s estimate of the monetary savings from an EE product is based on the tariff that he would pay for the avoided electricity consumption.  </w:t>
      </w:r>
      <w:r w:rsidR="00F26FF0">
        <w:t xml:space="preserve">Because the electricity tariffs for residential consumers are often lower than </w:t>
      </w:r>
      <w:r>
        <w:t xml:space="preserve">the cost of supply, the consumer’s private benefit is lower than the social benefit, which would be based on the actual cost of supply (ideally the long-run marginal cost (LRMC) of supply).  </w:t>
      </w:r>
    </w:p>
    <w:p w:rsidR="00A71866" w:rsidRDefault="00A71866" w:rsidP="00105568">
      <w:pPr>
        <w:pStyle w:val="ListParagraph"/>
        <w:numPr>
          <w:ilvl w:val="0"/>
          <w:numId w:val="4"/>
        </w:numPr>
      </w:pPr>
      <w:r>
        <w:t>The difference between the consumer’s stated discount rate (</w:t>
      </w:r>
      <w:r w:rsidR="00E9752A">
        <w:t xml:space="preserve">say </w:t>
      </w:r>
      <w:r>
        <w:t>~20% as from earlier discussion) and the societal discount rate (</w:t>
      </w:r>
      <w:r w:rsidR="00E9752A">
        <w:t xml:space="preserve">say </w:t>
      </w:r>
      <w:r>
        <w:t>~10% )</w:t>
      </w:r>
      <w:r w:rsidR="00E9752A">
        <w:t xml:space="preserve"> means that some social benefits are lost if the decision is left purely to the market.</w:t>
      </w:r>
    </w:p>
    <w:p w:rsidR="00A95C43" w:rsidRDefault="00A95C43" w:rsidP="00105568">
      <w:pPr>
        <w:pStyle w:val="ListParagraph"/>
        <w:numPr>
          <w:ilvl w:val="0"/>
          <w:numId w:val="4"/>
        </w:numPr>
      </w:pPr>
      <w:r>
        <w:t>I</w:t>
      </w:r>
      <w:r w:rsidR="00D90E96">
        <w:t>n the short run</w:t>
      </w:r>
      <w:r w:rsidR="00E9752A">
        <w:t>,</w:t>
      </w:r>
      <w:r w:rsidR="006155EA">
        <w:t xml:space="preserve"> </w:t>
      </w:r>
      <w:r>
        <w:t xml:space="preserve">use of EE products, </w:t>
      </w:r>
      <w:r w:rsidR="00D90E96">
        <w:t xml:space="preserve">frees up electricity for other uses, thus reducing load-shedding.  </w:t>
      </w:r>
      <w:r>
        <w:t>The social benefits of reduced load-shedding (for example, school-children being able to study</w:t>
      </w:r>
      <w:r w:rsidR="006155EA">
        <w:t xml:space="preserve">, or </w:t>
      </w:r>
      <w:r w:rsidR="00BD5B43">
        <w:t xml:space="preserve">a businessman being able to </w:t>
      </w:r>
      <w:r w:rsidR="006155EA">
        <w:t>run a factory</w:t>
      </w:r>
      <w:r>
        <w:t>) are much greater than the cost of supply.</w:t>
      </w:r>
    </w:p>
    <w:p w:rsidR="00A95C43" w:rsidRDefault="00A95C43" w:rsidP="00105568">
      <w:pPr>
        <w:pStyle w:val="ListParagraph"/>
        <w:numPr>
          <w:ilvl w:val="0"/>
          <w:numId w:val="4"/>
        </w:numPr>
      </w:pPr>
      <w:r>
        <w:lastRenderedPageBreak/>
        <w:t>I</w:t>
      </w:r>
      <w:r w:rsidR="00D90E96">
        <w:t xml:space="preserve">n the long run </w:t>
      </w:r>
      <w:r w:rsidR="00696546">
        <w:t xml:space="preserve">EE </w:t>
      </w:r>
      <w:r w:rsidR="00D90E96">
        <w:t>will help the country cope with resource constraints</w:t>
      </w:r>
      <w:r>
        <w:t xml:space="preserve">.  Once again, because the tariffs for electricity do not generally include the true value of </w:t>
      </w:r>
      <w:proofErr w:type="spellStart"/>
      <w:r>
        <w:t>depletable</w:t>
      </w:r>
      <w:proofErr w:type="spellEnd"/>
      <w:r>
        <w:t xml:space="preserve"> resources, increased use of EE products results in net increase in social benefits.   </w:t>
      </w:r>
    </w:p>
    <w:p w:rsidR="00364B24" w:rsidRDefault="00364B24" w:rsidP="00105568">
      <w:pPr>
        <w:pStyle w:val="ListParagraph"/>
        <w:numPr>
          <w:ilvl w:val="0"/>
          <w:numId w:val="4"/>
        </w:numPr>
      </w:pPr>
      <w:r>
        <w:t xml:space="preserve">Increased use of EE products </w:t>
      </w:r>
      <w:r w:rsidR="00905B2E">
        <w:t>m</w:t>
      </w:r>
      <w:r w:rsidR="00D90E96">
        <w:t xml:space="preserve">itigates local and global environmental problems.  </w:t>
      </w:r>
      <w:r>
        <w:t>As with most other markets, the market for EE products does not include environmental costs and benefits in the purchase decisions.</w:t>
      </w:r>
    </w:p>
    <w:p w:rsidR="00D90E96" w:rsidRDefault="00364B24" w:rsidP="00105568">
      <w:pPr>
        <w:ind w:left="360"/>
      </w:pPr>
      <w:r>
        <w:t>C</w:t>
      </w:r>
      <w:r w:rsidR="00D90E96">
        <w:t xml:space="preserve">onsumers do not take into account these additional </w:t>
      </w:r>
      <w:r w:rsidR="00696546">
        <w:t xml:space="preserve">social </w:t>
      </w:r>
      <w:r w:rsidR="00D90E96">
        <w:t>benefits</w:t>
      </w:r>
      <w:r w:rsidR="00905B2E">
        <w:t xml:space="preserve"> when making a decision to purchase </w:t>
      </w:r>
      <w:r>
        <w:t xml:space="preserve">EE products.  </w:t>
      </w:r>
      <w:r w:rsidR="00D90E96">
        <w:t xml:space="preserve">Figure 2 </w:t>
      </w:r>
      <w:r w:rsidR="00905B2E">
        <w:t xml:space="preserve">shows </w:t>
      </w:r>
      <w:r w:rsidR="00D90E96">
        <w:t xml:space="preserve">the effect of the additional </w:t>
      </w:r>
      <w:r w:rsidR="00696546">
        <w:t xml:space="preserve">social </w:t>
      </w:r>
      <w:r w:rsidR="00D90E96">
        <w:t xml:space="preserve">benefits.  As before, Point </w:t>
      </w:r>
      <w:r w:rsidR="00270F39">
        <w:t>E2</w:t>
      </w:r>
      <w:r w:rsidR="00D90E96">
        <w:t xml:space="preserve"> shows the additional consumption due to unaccounte</w:t>
      </w:r>
      <w:r w:rsidR="00270F39">
        <w:t>d for private benefits.  Point E3</w:t>
      </w:r>
      <w:r w:rsidR="00D90E96">
        <w:t xml:space="preserve"> shows the result of adding both the additional private and social benefits</w:t>
      </w:r>
      <w:r w:rsidR="00F22935">
        <w:t xml:space="preserve"> (shown as external benefits in Figure 2)</w:t>
      </w:r>
      <w:r w:rsidR="00D90E96">
        <w:t xml:space="preserve">.  </w:t>
      </w:r>
      <w:r w:rsidR="00F22935">
        <w:t>As one can see that as a result of accounting for these additional benefits the consumption of EE products increases from Q</w:t>
      </w:r>
      <w:r w:rsidR="00270F39">
        <w:t>1</w:t>
      </w:r>
      <w:r w:rsidR="00F22935">
        <w:t xml:space="preserve"> to th</w:t>
      </w:r>
      <w:r w:rsidR="00270F39">
        <w:t>e socially efficient level of Q3</w:t>
      </w:r>
      <w:r w:rsidR="00F22935">
        <w:t>.</w:t>
      </w:r>
    </w:p>
    <w:p w:rsidR="00940B41" w:rsidRDefault="00940B41" w:rsidP="00905B2E">
      <w:pPr>
        <w:jc w:val="center"/>
        <w:rPr>
          <w:b/>
          <w:sz w:val="28"/>
          <w:szCs w:val="28"/>
        </w:rPr>
      </w:pPr>
    </w:p>
    <w:p w:rsidR="00905B2E" w:rsidRDefault="00905B2E" w:rsidP="00905B2E">
      <w:pPr>
        <w:jc w:val="center"/>
        <w:rPr>
          <w:b/>
          <w:sz w:val="28"/>
          <w:szCs w:val="28"/>
        </w:rPr>
      </w:pPr>
      <w:r>
        <w:rPr>
          <w:b/>
          <w:sz w:val="28"/>
          <w:szCs w:val="28"/>
        </w:rPr>
        <w:t>Figure 2</w:t>
      </w:r>
      <w:r w:rsidRPr="005558B1">
        <w:rPr>
          <w:b/>
          <w:sz w:val="28"/>
          <w:szCs w:val="28"/>
        </w:rPr>
        <w:t>.</w:t>
      </w:r>
      <w:r>
        <w:rPr>
          <w:b/>
          <w:sz w:val="28"/>
          <w:szCs w:val="28"/>
        </w:rPr>
        <w:t xml:space="preserve">Under-Consumption of EE Products Due to </w:t>
      </w:r>
      <w:r w:rsidRPr="005558B1">
        <w:rPr>
          <w:b/>
          <w:sz w:val="28"/>
          <w:szCs w:val="28"/>
        </w:rPr>
        <w:t>Under-Estimat</w:t>
      </w:r>
      <w:r>
        <w:rPr>
          <w:b/>
          <w:sz w:val="28"/>
          <w:szCs w:val="28"/>
        </w:rPr>
        <w:t xml:space="preserve">ion of </w:t>
      </w:r>
      <w:r w:rsidRPr="005558B1">
        <w:rPr>
          <w:b/>
          <w:sz w:val="28"/>
          <w:szCs w:val="28"/>
        </w:rPr>
        <w:t>Marginal Private Benefit</w:t>
      </w:r>
      <w:r>
        <w:rPr>
          <w:b/>
          <w:sz w:val="28"/>
          <w:szCs w:val="28"/>
        </w:rPr>
        <w:t>s and Marginal Social Benefits</w:t>
      </w:r>
    </w:p>
    <w:p w:rsidR="00056D67" w:rsidRDefault="00BD5B43" w:rsidP="005558B1">
      <w:pPr>
        <w:jc w:val="center"/>
      </w:pPr>
      <w:r>
        <w:rPr>
          <w:noProof/>
          <w:lang w:val="en-IN" w:eastAsia="en-IN"/>
        </w:rPr>
        <w:drawing>
          <wp:inline distT="0" distB="0" distL="0" distR="0" wp14:anchorId="271CD232" wp14:editId="17B89CB0">
            <wp:extent cx="5731510" cy="454144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1510" cy="4541440"/>
                    </a:xfrm>
                    <a:prstGeom prst="rect">
                      <a:avLst/>
                    </a:prstGeom>
                    <a:noFill/>
                    <a:ln w="9525">
                      <a:noFill/>
                      <a:miter lim="800000"/>
                      <a:headEnd/>
                      <a:tailEnd/>
                    </a:ln>
                  </pic:spPr>
                </pic:pic>
              </a:graphicData>
            </a:graphic>
          </wp:inline>
        </w:drawing>
      </w:r>
    </w:p>
    <w:p w:rsidR="00414D70" w:rsidRDefault="00940B41" w:rsidP="00D90E96">
      <w:r>
        <w:lastRenderedPageBreak/>
        <w:t>B</w:t>
      </w:r>
      <w:r w:rsidR="00186DD8">
        <w:t>ecause of this market failure and under-consumption of EE products from a societal perspective, the government needs to intervene.  Financial incentives given to manufacturers of EE products decreases the effective cost of supply</w:t>
      </w:r>
      <w:r w:rsidR="00E9752A">
        <w:t xml:space="preserve"> of EE products </w:t>
      </w:r>
      <w:r w:rsidR="00186DD8">
        <w:t>and consequently the price, and thus moves the equilibrium point where demand and supply intersect closer to the socially optimal level</w:t>
      </w:r>
      <w:r w:rsidR="00BD5B43">
        <w:t>.</w:t>
      </w:r>
      <w:r w:rsidR="00414D70">
        <w:t xml:space="preserve">   </w:t>
      </w:r>
    </w:p>
    <w:p w:rsidR="00940B41" w:rsidRDefault="00414D70" w:rsidP="00D90E96">
      <w:r>
        <w:t xml:space="preserve">Generally, the poor have a higher discount rate and lower tariff relative to the rich.  Our analysis above shows that the higher the implicit discount rate and the lower the tariff, the larger the financial incentive needs to be to approach the socially optimal level of consumption of EE products.  Therefore, the appliances bought by </w:t>
      </w:r>
      <w:r w:rsidR="00DB4506">
        <w:t xml:space="preserve">the poor need greater financial incentives than appliances that are bought mostly by the rich.  </w:t>
      </w:r>
    </w:p>
    <w:p w:rsidR="0013738D" w:rsidRPr="00105568" w:rsidRDefault="0013738D" w:rsidP="009F0664">
      <w:pPr>
        <w:rPr>
          <w:b/>
          <w:sz w:val="32"/>
          <w:szCs w:val="32"/>
        </w:rPr>
      </w:pPr>
      <w:r w:rsidRPr="00105568">
        <w:rPr>
          <w:b/>
          <w:sz w:val="32"/>
          <w:szCs w:val="32"/>
        </w:rPr>
        <w:t>Other Examples of Financial Incentives</w:t>
      </w:r>
    </w:p>
    <w:p w:rsidR="00EB7B4C" w:rsidRDefault="00EB7B4C" w:rsidP="009F0664">
      <w:r>
        <w:t>Financial incentives for EE products would be consistent with the special incentives for green technologies that are being contemplated for inclusion in the New Manufacturing Policy.  Some of the incentives that are being contemplated are</w:t>
      </w:r>
      <w:r>
        <w:rPr>
          <w:rStyle w:val="FootnoteReference"/>
        </w:rPr>
        <w:footnoteReference w:id="4"/>
      </w:r>
      <w:r>
        <w:t>:</w:t>
      </w:r>
    </w:p>
    <w:p w:rsidR="00EB7B4C" w:rsidRDefault="00EB7B4C" w:rsidP="00105568">
      <w:pPr>
        <w:pStyle w:val="ListParagraph"/>
        <w:numPr>
          <w:ilvl w:val="0"/>
          <w:numId w:val="6"/>
        </w:numPr>
      </w:pPr>
      <w:r>
        <w:t>Low interest loans for manufacturing of green products;</w:t>
      </w:r>
    </w:p>
    <w:p w:rsidR="00EB7B4C" w:rsidRDefault="00EB7B4C" w:rsidP="00105568">
      <w:pPr>
        <w:pStyle w:val="ListParagraph"/>
        <w:numPr>
          <w:ilvl w:val="0"/>
          <w:numId w:val="6"/>
        </w:numPr>
      </w:pPr>
      <w:r>
        <w:t>Central fund for R&amp;D in green manufacturing;</w:t>
      </w:r>
    </w:p>
    <w:p w:rsidR="00EB7B4C" w:rsidRDefault="00EB7B4C" w:rsidP="00105568">
      <w:pPr>
        <w:pStyle w:val="ListParagraph"/>
        <w:numPr>
          <w:ilvl w:val="0"/>
          <w:numId w:val="6"/>
        </w:numPr>
      </w:pPr>
      <w:r>
        <w:t>Preference to green products during procurement by state or central governments.</w:t>
      </w:r>
    </w:p>
    <w:p w:rsidR="002A62D9" w:rsidRDefault="00EB7B4C" w:rsidP="009F0664">
      <w:r>
        <w:t>Furthermore, o</w:t>
      </w:r>
      <w:r w:rsidR="003E52F0">
        <w:t xml:space="preserve">ther countries also provide </w:t>
      </w:r>
      <w:r>
        <w:t xml:space="preserve">upstream </w:t>
      </w:r>
      <w:r w:rsidR="003E52F0">
        <w:t xml:space="preserve">incentives for energy efficiency.  For example, in the US, a recently amended Federal law provides corporate tax credits </w:t>
      </w:r>
      <w:r w:rsidR="003E52F0">
        <w:rPr>
          <w:i/>
        </w:rPr>
        <w:t>up to $200 per unit produced</w:t>
      </w:r>
      <w:r w:rsidR="003E52F0">
        <w:t xml:space="preserve"> to incentivize manufacturers to produce super-efficient appliances.  </w:t>
      </w:r>
      <w:r w:rsidR="006155EA">
        <w:t>In China, the government gave an incentive for manufacturers of Room-AC</w:t>
      </w:r>
      <w:r w:rsidR="00DB4506">
        <w:t>s</w:t>
      </w:r>
      <w:r w:rsidR="006155EA">
        <w:t xml:space="preserve"> </w:t>
      </w:r>
      <w:r w:rsidR="00DB4506">
        <w:t xml:space="preserve">of about </w:t>
      </w:r>
      <w:r w:rsidR="006155EA">
        <w:t>US</w:t>
      </w:r>
      <w:r w:rsidR="00DB4506">
        <w:t>D</w:t>
      </w:r>
      <w:r w:rsidR="006155EA">
        <w:t xml:space="preserve"> 1</w:t>
      </w:r>
      <w:r w:rsidR="00DB4506">
        <w:t>.7</w:t>
      </w:r>
      <w:r w:rsidR="006155EA">
        <w:t xml:space="preserve"> </w:t>
      </w:r>
      <w:r w:rsidR="00DB4506">
        <w:t>b</w:t>
      </w:r>
      <w:r w:rsidR="006155EA">
        <w:t xml:space="preserve">illion to increase the share of highly efficient ACs </w:t>
      </w:r>
      <w:r w:rsidR="00CD0581">
        <w:t xml:space="preserve">from 5 to </w:t>
      </w:r>
      <w:r w:rsidR="00DB4506">
        <w:t>7</w:t>
      </w:r>
      <w:r w:rsidR="00CD0581">
        <w:t>0%</w:t>
      </w:r>
      <w:r w:rsidR="00DB4506">
        <w:t xml:space="preserve"> in two years</w:t>
      </w:r>
      <w:r w:rsidR="00CD0581">
        <w:t xml:space="preserve">. Today the five-star AC sold in </w:t>
      </w:r>
      <w:r w:rsidR="00DB4506">
        <w:t xml:space="preserve">India </w:t>
      </w:r>
      <w:r w:rsidR="00CD0581">
        <w:t>represents the least efficient AC that can be sold in China.</w:t>
      </w:r>
    </w:p>
    <w:p w:rsidR="006947A8" w:rsidRDefault="006947A8" w:rsidP="009F0664"/>
    <w:p w:rsidR="00CD72EE" w:rsidRDefault="00CD72EE" w:rsidP="009F0664"/>
    <w:sectPr w:rsidR="00CD72EE" w:rsidSect="00843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1F" w:rsidRDefault="00CB501F" w:rsidP="004E1D05">
      <w:pPr>
        <w:spacing w:after="0" w:line="240" w:lineRule="auto"/>
      </w:pPr>
      <w:r>
        <w:separator/>
      </w:r>
    </w:p>
  </w:endnote>
  <w:endnote w:type="continuationSeparator" w:id="0">
    <w:p w:rsidR="00CB501F" w:rsidRDefault="00CB501F" w:rsidP="004E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1F" w:rsidRDefault="00CB501F" w:rsidP="004E1D05">
      <w:pPr>
        <w:spacing w:after="0" w:line="240" w:lineRule="auto"/>
      </w:pPr>
      <w:r>
        <w:separator/>
      </w:r>
    </w:p>
  </w:footnote>
  <w:footnote w:type="continuationSeparator" w:id="0">
    <w:p w:rsidR="00CB501F" w:rsidRDefault="00CB501F" w:rsidP="004E1D05">
      <w:pPr>
        <w:spacing w:after="0" w:line="240" w:lineRule="auto"/>
      </w:pPr>
      <w:r>
        <w:continuationSeparator/>
      </w:r>
    </w:p>
  </w:footnote>
  <w:footnote w:id="1">
    <w:p w:rsidR="001B7528" w:rsidRDefault="001B7528" w:rsidP="00E30178">
      <w:pPr>
        <w:spacing w:after="0" w:line="240" w:lineRule="auto"/>
      </w:pPr>
      <w:r>
        <w:rPr>
          <w:rStyle w:val="FootnoteReference"/>
        </w:rPr>
        <w:footnoteRef/>
      </w:r>
      <w:r w:rsidRPr="001B7528">
        <w:rPr>
          <w:sz w:val="20"/>
          <w:szCs w:val="20"/>
        </w:rPr>
        <w:t xml:space="preserve">These numbers while </w:t>
      </w:r>
      <w:proofErr w:type="gramStart"/>
      <w:r w:rsidRPr="001B7528">
        <w:rPr>
          <w:sz w:val="20"/>
          <w:szCs w:val="20"/>
        </w:rPr>
        <w:t>realistic,</w:t>
      </w:r>
      <w:proofErr w:type="gramEnd"/>
      <w:r w:rsidRPr="001B7528">
        <w:rPr>
          <w:sz w:val="20"/>
          <w:szCs w:val="20"/>
        </w:rPr>
        <w:t xml:space="preserve"> are meant for illustration only.  While we have used the average ICOR for the Indian economy over the recent period, the actual ICOR for any investment could be quite different.  In addition, we have assumed that the avoided capital investment in power plants would result in some other kind of capital investment.  However, it is possible that the avoided investment is spent on non-capital activities or programs.</w:t>
      </w:r>
    </w:p>
  </w:footnote>
  <w:footnote w:id="2">
    <w:p w:rsidR="00962F83" w:rsidRDefault="00962F83">
      <w:pPr>
        <w:pStyle w:val="FootnoteText"/>
      </w:pPr>
      <w:r>
        <w:rPr>
          <w:rStyle w:val="FootnoteReference"/>
        </w:rPr>
        <w:footnoteRef/>
      </w:r>
      <w:r w:rsidRPr="004E1D05">
        <w:t>http://economicsonline.co.uk/Market_failures/Merit_goods.html</w:t>
      </w:r>
    </w:p>
  </w:footnote>
  <w:footnote w:id="3">
    <w:p w:rsidR="00A71866" w:rsidRDefault="00A71866">
      <w:pPr>
        <w:pStyle w:val="FootnoteText"/>
      </w:pPr>
      <w:r>
        <w:rPr>
          <w:rStyle w:val="FootnoteReference"/>
        </w:rPr>
        <w:footnoteRef/>
      </w:r>
      <w:r>
        <w:t xml:space="preserve"> The paper divides merit goods into two sub-categories – Merit I and Merit II.  It recommends that Merit II goods be given an intermediate degree of subsidization, in contrast to Merit I goods that should be given a high degree of subsidization.</w:t>
      </w:r>
    </w:p>
  </w:footnote>
  <w:footnote w:id="4">
    <w:p w:rsidR="00EB7B4C" w:rsidRDefault="00EB7B4C">
      <w:pPr>
        <w:pStyle w:val="FootnoteText"/>
      </w:pPr>
      <w:r>
        <w:rPr>
          <w:rStyle w:val="FootnoteReference"/>
        </w:rPr>
        <w:footnoteRef/>
      </w:r>
      <w:r>
        <w:t xml:space="preserve"> National Manufacturing Policy: A Discussion Paper,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E0F"/>
    <w:multiLevelType w:val="hybridMultilevel"/>
    <w:tmpl w:val="4476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64A4E"/>
    <w:multiLevelType w:val="hybridMultilevel"/>
    <w:tmpl w:val="DDC6B536"/>
    <w:lvl w:ilvl="0" w:tplc="A84C1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94F26"/>
    <w:multiLevelType w:val="hybridMultilevel"/>
    <w:tmpl w:val="5EDE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74732"/>
    <w:multiLevelType w:val="hybridMultilevel"/>
    <w:tmpl w:val="FE9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87C81"/>
    <w:multiLevelType w:val="hybridMultilevel"/>
    <w:tmpl w:val="66B473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D4F2666"/>
    <w:multiLevelType w:val="hybridMultilevel"/>
    <w:tmpl w:val="B23A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7D"/>
    <w:rsid w:val="000026EC"/>
    <w:rsid w:val="00014D45"/>
    <w:rsid w:val="00024D88"/>
    <w:rsid w:val="00034D7D"/>
    <w:rsid w:val="00056D67"/>
    <w:rsid w:val="00061C19"/>
    <w:rsid w:val="000901BB"/>
    <w:rsid w:val="000D3186"/>
    <w:rsid w:val="00105568"/>
    <w:rsid w:val="001216CD"/>
    <w:rsid w:val="00132A54"/>
    <w:rsid w:val="001365CB"/>
    <w:rsid w:val="0013738D"/>
    <w:rsid w:val="00160E8E"/>
    <w:rsid w:val="00174EDB"/>
    <w:rsid w:val="00186DD8"/>
    <w:rsid w:val="001A5CD5"/>
    <w:rsid w:val="001A7CE0"/>
    <w:rsid w:val="001B7528"/>
    <w:rsid w:val="001C3588"/>
    <w:rsid w:val="002064CB"/>
    <w:rsid w:val="00220649"/>
    <w:rsid w:val="00224F55"/>
    <w:rsid w:val="00256B70"/>
    <w:rsid w:val="00270F39"/>
    <w:rsid w:val="002906DD"/>
    <w:rsid w:val="002A366C"/>
    <w:rsid w:val="002A44E3"/>
    <w:rsid w:val="002A62D9"/>
    <w:rsid w:val="002E7247"/>
    <w:rsid w:val="00364B24"/>
    <w:rsid w:val="003B6A6F"/>
    <w:rsid w:val="003E52F0"/>
    <w:rsid w:val="00414D70"/>
    <w:rsid w:val="00431D46"/>
    <w:rsid w:val="00450817"/>
    <w:rsid w:val="00475C5C"/>
    <w:rsid w:val="00496F6E"/>
    <w:rsid w:val="004A0624"/>
    <w:rsid w:val="004B253C"/>
    <w:rsid w:val="004B3823"/>
    <w:rsid w:val="004E1A7A"/>
    <w:rsid w:val="004E1D05"/>
    <w:rsid w:val="004E3E8C"/>
    <w:rsid w:val="004F2BBD"/>
    <w:rsid w:val="00505421"/>
    <w:rsid w:val="00520DF8"/>
    <w:rsid w:val="0052359D"/>
    <w:rsid w:val="00553353"/>
    <w:rsid w:val="005558B1"/>
    <w:rsid w:val="00563D19"/>
    <w:rsid w:val="005A2A97"/>
    <w:rsid w:val="006155EA"/>
    <w:rsid w:val="00623371"/>
    <w:rsid w:val="0068403F"/>
    <w:rsid w:val="006947A8"/>
    <w:rsid w:val="00696546"/>
    <w:rsid w:val="006D4E2F"/>
    <w:rsid w:val="006F4387"/>
    <w:rsid w:val="00757A73"/>
    <w:rsid w:val="00771B83"/>
    <w:rsid w:val="007D221C"/>
    <w:rsid w:val="007E657E"/>
    <w:rsid w:val="007F4332"/>
    <w:rsid w:val="008137F6"/>
    <w:rsid w:val="008270F1"/>
    <w:rsid w:val="00843750"/>
    <w:rsid w:val="008676ED"/>
    <w:rsid w:val="0087044F"/>
    <w:rsid w:val="00871215"/>
    <w:rsid w:val="00877D68"/>
    <w:rsid w:val="008A6B6D"/>
    <w:rsid w:val="008C2034"/>
    <w:rsid w:val="008E67B6"/>
    <w:rsid w:val="008F0561"/>
    <w:rsid w:val="008F31C9"/>
    <w:rsid w:val="00905B2E"/>
    <w:rsid w:val="00914CD1"/>
    <w:rsid w:val="00931C18"/>
    <w:rsid w:val="00940B41"/>
    <w:rsid w:val="009512E4"/>
    <w:rsid w:val="00953105"/>
    <w:rsid w:val="009560F4"/>
    <w:rsid w:val="00962F83"/>
    <w:rsid w:val="009646FE"/>
    <w:rsid w:val="0098785E"/>
    <w:rsid w:val="009B1F7C"/>
    <w:rsid w:val="009F0664"/>
    <w:rsid w:val="009F2124"/>
    <w:rsid w:val="00A32CE1"/>
    <w:rsid w:val="00A44E37"/>
    <w:rsid w:val="00A617B2"/>
    <w:rsid w:val="00A71866"/>
    <w:rsid w:val="00A836B3"/>
    <w:rsid w:val="00A95C43"/>
    <w:rsid w:val="00AA427D"/>
    <w:rsid w:val="00AC4D01"/>
    <w:rsid w:val="00AE78BE"/>
    <w:rsid w:val="00AF39B9"/>
    <w:rsid w:val="00AF441D"/>
    <w:rsid w:val="00B314BC"/>
    <w:rsid w:val="00B47059"/>
    <w:rsid w:val="00BB174C"/>
    <w:rsid w:val="00BD5B43"/>
    <w:rsid w:val="00BE23CD"/>
    <w:rsid w:val="00C01CA1"/>
    <w:rsid w:val="00C20164"/>
    <w:rsid w:val="00C92FB7"/>
    <w:rsid w:val="00CB501F"/>
    <w:rsid w:val="00CB63A9"/>
    <w:rsid w:val="00CD0581"/>
    <w:rsid w:val="00CD72EE"/>
    <w:rsid w:val="00D001C9"/>
    <w:rsid w:val="00D02D46"/>
    <w:rsid w:val="00D0441C"/>
    <w:rsid w:val="00D11C7F"/>
    <w:rsid w:val="00D1307C"/>
    <w:rsid w:val="00D7165A"/>
    <w:rsid w:val="00D7182E"/>
    <w:rsid w:val="00D82408"/>
    <w:rsid w:val="00D90E96"/>
    <w:rsid w:val="00DB4506"/>
    <w:rsid w:val="00DE3A44"/>
    <w:rsid w:val="00DF66DB"/>
    <w:rsid w:val="00E144F9"/>
    <w:rsid w:val="00E30178"/>
    <w:rsid w:val="00E55914"/>
    <w:rsid w:val="00E765B6"/>
    <w:rsid w:val="00E9752A"/>
    <w:rsid w:val="00EB7B4C"/>
    <w:rsid w:val="00F17D51"/>
    <w:rsid w:val="00F22935"/>
    <w:rsid w:val="00F26FF0"/>
    <w:rsid w:val="00F452C2"/>
    <w:rsid w:val="00F71F96"/>
    <w:rsid w:val="00F85DA5"/>
    <w:rsid w:val="00F933D2"/>
    <w:rsid w:val="00FA6E0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7D"/>
    <w:pPr>
      <w:ind w:left="720"/>
      <w:contextualSpacing/>
    </w:pPr>
  </w:style>
  <w:style w:type="paragraph" w:styleId="BalloonText">
    <w:name w:val="Balloon Text"/>
    <w:basedOn w:val="Normal"/>
    <w:link w:val="BalloonTextChar"/>
    <w:uiPriority w:val="99"/>
    <w:semiHidden/>
    <w:unhideWhenUsed/>
    <w:rsid w:val="00CD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EE"/>
    <w:rPr>
      <w:rFonts w:ascii="Tahoma" w:hAnsi="Tahoma" w:cs="Tahoma"/>
      <w:sz w:val="16"/>
      <w:szCs w:val="16"/>
    </w:rPr>
  </w:style>
  <w:style w:type="paragraph" w:styleId="FootnoteText">
    <w:name w:val="footnote text"/>
    <w:basedOn w:val="Normal"/>
    <w:link w:val="FootnoteTextChar"/>
    <w:uiPriority w:val="99"/>
    <w:semiHidden/>
    <w:unhideWhenUsed/>
    <w:rsid w:val="004E1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D05"/>
    <w:rPr>
      <w:sz w:val="20"/>
      <w:szCs w:val="20"/>
    </w:rPr>
  </w:style>
  <w:style w:type="character" w:styleId="FootnoteReference">
    <w:name w:val="footnote reference"/>
    <w:basedOn w:val="DefaultParagraphFont"/>
    <w:uiPriority w:val="99"/>
    <w:semiHidden/>
    <w:unhideWhenUsed/>
    <w:rsid w:val="004E1D05"/>
    <w:rPr>
      <w:vertAlign w:val="superscript"/>
    </w:rPr>
  </w:style>
  <w:style w:type="character" w:styleId="CommentReference">
    <w:name w:val="annotation reference"/>
    <w:basedOn w:val="DefaultParagraphFont"/>
    <w:uiPriority w:val="99"/>
    <w:semiHidden/>
    <w:unhideWhenUsed/>
    <w:rsid w:val="00962F83"/>
    <w:rPr>
      <w:sz w:val="16"/>
      <w:szCs w:val="16"/>
    </w:rPr>
  </w:style>
  <w:style w:type="paragraph" w:styleId="CommentText">
    <w:name w:val="annotation text"/>
    <w:basedOn w:val="Normal"/>
    <w:link w:val="CommentTextChar"/>
    <w:uiPriority w:val="99"/>
    <w:semiHidden/>
    <w:unhideWhenUsed/>
    <w:rsid w:val="00962F83"/>
    <w:pPr>
      <w:spacing w:line="240" w:lineRule="auto"/>
    </w:pPr>
    <w:rPr>
      <w:sz w:val="20"/>
      <w:szCs w:val="20"/>
    </w:rPr>
  </w:style>
  <w:style w:type="character" w:customStyle="1" w:styleId="CommentTextChar">
    <w:name w:val="Comment Text Char"/>
    <w:basedOn w:val="DefaultParagraphFont"/>
    <w:link w:val="CommentText"/>
    <w:uiPriority w:val="99"/>
    <w:semiHidden/>
    <w:rsid w:val="00962F83"/>
    <w:rPr>
      <w:sz w:val="20"/>
      <w:szCs w:val="20"/>
    </w:rPr>
  </w:style>
  <w:style w:type="paragraph" w:styleId="CommentSubject">
    <w:name w:val="annotation subject"/>
    <w:basedOn w:val="CommentText"/>
    <w:next w:val="CommentText"/>
    <w:link w:val="CommentSubjectChar"/>
    <w:uiPriority w:val="99"/>
    <w:semiHidden/>
    <w:unhideWhenUsed/>
    <w:rsid w:val="00962F83"/>
    <w:rPr>
      <w:b/>
      <w:bCs/>
    </w:rPr>
  </w:style>
  <w:style w:type="character" w:customStyle="1" w:styleId="CommentSubjectChar">
    <w:name w:val="Comment Subject Char"/>
    <w:basedOn w:val="CommentTextChar"/>
    <w:link w:val="CommentSubject"/>
    <w:uiPriority w:val="99"/>
    <w:semiHidden/>
    <w:rsid w:val="00962F83"/>
    <w:rPr>
      <w:b/>
      <w:bCs/>
      <w:sz w:val="20"/>
      <w:szCs w:val="20"/>
    </w:rPr>
  </w:style>
  <w:style w:type="character" w:styleId="Hyperlink">
    <w:name w:val="Hyperlink"/>
    <w:basedOn w:val="DefaultParagraphFont"/>
    <w:uiPriority w:val="99"/>
    <w:semiHidden/>
    <w:unhideWhenUsed/>
    <w:rsid w:val="00C01C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7D"/>
    <w:pPr>
      <w:ind w:left="720"/>
      <w:contextualSpacing/>
    </w:pPr>
  </w:style>
  <w:style w:type="paragraph" w:styleId="BalloonText">
    <w:name w:val="Balloon Text"/>
    <w:basedOn w:val="Normal"/>
    <w:link w:val="BalloonTextChar"/>
    <w:uiPriority w:val="99"/>
    <w:semiHidden/>
    <w:unhideWhenUsed/>
    <w:rsid w:val="00CD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EE"/>
    <w:rPr>
      <w:rFonts w:ascii="Tahoma" w:hAnsi="Tahoma" w:cs="Tahoma"/>
      <w:sz w:val="16"/>
      <w:szCs w:val="16"/>
    </w:rPr>
  </w:style>
  <w:style w:type="paragraph" w:styleId="FootnoteText">
    <w:name w:val="footnote text"/>
    <w:basedOn w:val="Normal"/>
    <w:link w:val="FootnoteTextChar"/>
    <w:uiPriority w:val="99"/>
    <w:semiHidden/>
    <w:unhideWhenUsed/>
    <w:rsid w:val="004E1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D05"/>
    <w:rPr>
      <w:sz w:val="20"/>
      <w:szCs w:val="20"/>
    </w:rPr>
  </w:style>
  <w:style w:type="character" w:styleId="FootnoteReference">
    <w:name w:val="footnote reference"/>
    <w:basedOn w:val="DefaultParagraphFont"/>
    <w:uiPriority w:val="99"/>
    <w:semiHidden/>
    <w:unhideWhenUsed/>
    <w:rsid w:val="004E1D05"/>
    <w:rPr>
      <w:vertAlign w:val="superscript"/>
    </w:rPr>
  </w:style>
  <w:style w:type="character" w:styleId="CommentReference">
    <w:name w:val="annotation reference"/>
    <w:basedOn w:val="DefaultParagraphFont"/>
    <w:uiPriority w:val="99"/>
    <w:semiHidden/>
    <w:unhideWhenUsed/>
    <w:rsid w:val="00962F83"/>
    <w:rPr>
      <w:sz w:val="16"/>
      <w:szCs w:val="16"/>
    </w:rPr>
  </w:style>
  <w:style w:type="paragraph" w:styleId="CommentText">
    <w:name w:val="annotation text"/>
    <w:basedOn w:val="Normal"/>
    <w:link w:val="CommentTextChar"/>
    <w:uiPriority w:val="99"/>
    <w:semiHidden/>
    <w:unhideWhenUsed/>
    <w:rsid w:val="00962F83"/>
    <w:pPr>
      <w:spacing w:line="240" w:lineRule="auto"/>
    </w:pPr>
    <w:rPr>
      <w:sz w:val="20"/>
      <w:szCs w:val="20"/>
    </w:rPr>
  </w:style>
  <w:style w:type="character" w:customStyle="1" w:styleId="CommentTextChar">
    <w:name w:val="Comment Text Char"/>
    <w:basedOn w:val="DefaultParagraphFont"/>
    <w:link w:val="CommentText"/>
    <w:uiPriority w:val="99"/>
    <w:semiHidden/>
    <w:rsid w:val="00962F83"/>
    <w:rPr>
      <w:sz w:val="20"/>
      <w:szCs w:val="20"/>
    </w:rPr>
  </w:style>
  <w:style w:type="paragraph" w:styleId="CommentSubject">
    <w:name w:val="annotation subject"/>
    <w:basedOn w:val="CommentText"/>
    <w:next w:val="CommentText"/>
    <w:link w:val="CommentSubjectChar"/>
    <w:uiPriority w:val="99"/>
    <w:semiHidden/>
    <w:unhideWhenUsed/>
    <w:rsid w:val="00962F83"/>
    <w:rPr>
      <w:b/>
      <w:bCs/>
    </w:rPr>
  </w:style>
  <w:style w:type="character" w:customStyle="1" w:styleId="CommentSubjectChar">
    <w:name w:val="Comment Subject Char"/>
    <w:basedOn w:val="CommentTextChar"/>
    <w:link w:val="CommentSubject"/>
    <w:uiPriority w:val="99"/>
    <w:semiHidden/>
    <w:rsid w:val="00962F83"/>
    <w:rPr>
      <w:b/>
      <w:bCs/>
      <w:sz w:val="20"/>
      <w:szCs w:val="20"/>
    </w:rPr>
  </w:style>
  <w:style w:type="character" w:styleId="Hyperlink">
    <w:name w:val="Hyperlink"/>
    <w:basedOn w:val="DefaultParagraphFont"/>
    <w:uiPriority w:val="99"/>
    <w:semiHidden/>
    <w:unhideWhenUsed/>
    <w:rsid w:val="00C01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135">
      <w:bodyDiv w:val="1"/>
      <w:marLeft w:val="0"/>
      <w:marRight w:val="0"/>
      <w:marTop w:val="0"/>
      <w:marBottom w:val="0"/>
      <w:divBdr>
        <w:top w:val="none" w:sz="0" w:space="0" w:color="auto"/>
        <w:left w:val="none" w:sz="0" w:space="0" w:color="auto"/>
        <w:bottom w:val="none" w:sz="0" w:space="0" w:color="auto"/>
        <w:right w:val="none" w:sz="0" w:space="0" w:color="auto"/>
      </w:divBdr>
    </w:div>
    <w:div w:id="4442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994-2533-4478-96AC-FD9CCDD7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Daljit</dc:creator>
  <cp:lastModifiedBy>Daljit Singh</cp:lastModifiedBy>
  <cp:revision>10</cp:revision>
  <cp:lastPrinted>2011-10-05T15:32:00Z</cp:lastPrinted>
  <dcterms:created xsi:type="dcterms:W3CDTF">2011-10-05T14:48:00Z</dcterms:created>
  <dcterms:modified xsi:type="dcterms:W3CDTF">2011-10-05T16:06:00Z</dcterms:modified>
</cp:coreProperties>
</file>